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mallCaps/>
        </w:rPr>
      </w:pPr>
      <w:r>
        <w:rPr>
          <w:smallCaps/>
        </w:rPr>
        <w:t>Curriculum Vitae</w:t>
      </w:r>
    </w:p>
    <w:p>
      <w:pPr>
        <w:pStyle w:val="Normal"/>
        <w:jc w:val="center"/>
        <w:rPr>
          <w:b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Stefanos L. Jones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sectPr>
          <w:type w:val="nextPage"/>
          <w:pgSz w:w="12240" w:h="15840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  <w:t xml:space="preserve">95 Mount Vernon St. </w:t>
      </w:r>
    </w:p>
    <w:p>
      <w:pPr>
        <w:pStyle w:val="Normal"/>
        <w:rPr/>
      </w:pPr>
      <w:r>
        <w:rPr/>
        <w:t>Apt. 32</w:t>
      </w:r>
    </w:p>
    <w:p>
      <w:pPr>
        <w:pStyle w:val="Normal"/>
        <w:rPr/>
      </w:pPr>
      <w:r>
        <w:rPr/>
        <w:t xml:space="preserve">Boston, MA, 02108 </w:t>
      </w:r>
    </w:p>
    <w:p>
      <w:pPr>
        <w:pStyle w:val="Normal"/>
        <w:ind w:left="1872" w:hanging="0"/>
        <w:rPr/>
      </w:pPr>
      <w:r>
        <w:rPr/>
        <w:t xml:space="preserve">          </w:t>
      </w:r>
      <w:r>
        <w:rPr/>
        <w:t xml:space="preserve">+1 (206) 434-7102 </w:t>
      </w:r>
    </w:p>
    <w:p>
      <w:pPr>
        <w:pStyle w:val="Normal"/>
        <w:rPr/>
      </w:pPr>
      <w:r>
        <w:rPr/>
      </w:r>
    </w:p>
    <w:p>
      <w:pPr>
        <w:pStyle w:val="Normal"/>
        <w:ind w:hanging="0"/>
        <w:rPr/>
      </w:pPr>
      <w:r>
        <w:rPr/>
        <w:tab/>
        <w:tab/>
        <w:t xml:space="preserve"> </w:t>
      </w:r>
      <w:hyperlink r:id="rId2">
        <w:r>
          <w:rPr>
            <w:rStyle w:val="InternetLink"/>
          </w:rPr>
          <w:t>stefanos.jones@aya.yale.edu</w:t>
        </w:r>
      </w:hyperlink>
    </w:p>
    <w:p>
      <w:pPr>
        <w:sectPr>
          <w:type w:val="continuous"/>
          <w:pgSz w:w="12240" w:h="15840"/>
          <w:pgMar w:left="1440" w:right="1440" w:header="0" w:top="1440" w:footer="0" w:bottom="1440" w:gutter="0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  <w:t xml:space="preserve">Education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Yale University, B.A. Philosophy </w:t>
        <w:tab/>
        <w:tab/>
        <w:tab/>
        <w:tab/>
        <w:tab/>
        <w:t xml:space="preserve">            </w:t>
        <w:tab/>
        <w:t xml:space="preserve">       May 2020 </w:t>
      </w:r>
    </w:p>
    <w:p>
      <w:pPr>
        <w:pStyle w:val="Normal"/>
        <w:rPr/>
      </w:pPr>
      <w:r>
        <w:rPr/>
        <w:tab/>
        <w:t xml:space="preserve">Thesis (in progress):  </w:t>
      </w:r>
    </w:p>
    <w:p>
      <w:pPr>
        <w:pStyle w:val="Normal"/>
        <w:rPr/>
      </w:pPr>
      <w:r>
        <w:rPr/>
        <w:tab/>
        <w:t xml:space="preserve">“Arguments from Temporality in the Refutation of </w:t>
      </w:r>
    </w:p>
    <w:p>
      <w:pPr>
        <w:pStyle w:val="Normal"/>
        <w:rPr/>
      </w:pPr>
      <w:r>
        <w:rPr/>
        <w:tab/>
        <w:t xml:space="preserve">Protagoras in Plato’s </w:t>
      </w:r>
      <w:r>
        <w:rPr>
          <w:i/>
        </w:rPr>
        <w:t>Theaetetus</w:t>
      </w:r>
      <w:r>
        <w:rPr/>
        <w:t>”</w:t>
      </w:r>
      <w:r>
        <w:rPr>
          <w:i/>
        </w:rPr>
        <w:t xml:space="preserve"> </w:t>
      </w:r>
    </w:p>
    <w:p>
      <w:pPr>
        <w:pStyle w:val="Normal"/>
        <w:rPr/>
      </w:pPr>
      <w:r>
        <w:rPr/>
        <w:tab/>
        <w:t xml:space="preserve">Advisor: Verity Harte </w:t>
      </w:r>
    </w:p>
    <w:p>
      <w:pPr>
        <w:pStyle w:val="Normal"/>
        <w:rPr/>
      </w:pPr>
      <w:r>
        <w:rPr/>
        <w:tab/>
        <w:t xml:space="preserve">GPA in Philosophy: 3.9                                                                        </w:t>
      </w:r>
    </w:p>
    <w:p>
      <w:pPr>
        <w:pStyle w:val="Normal"/>
        <w:rPr/>
      </w:pPr>
      <w:r>
        <w:rPr/>
        <w:t xml:space="preserve">Oxford University, Worcester College </w:t>
        <w:tab/>
        <w:tab/>
        <w:tab/>
        <w:tab/>
        <w:t xml:space="preserve">    </w:t>
        <w:tab/>
        <w:t xml:space="preserve">    Winter/Spring 2019 </w:t>
      </w:r>
    </w:p>
    <w:p>
      <w:pPr>
        <w:pStyle w:val="Normal"/>
        <w:rPr/>
      </w:pPr>
      <w:r>
        <w:rPr/>
        <w:t xml:space="preserve">Lakeside School, Seattle, WA </w:t>
        <w:tab/>
        <w:tab/>
        <w:tab/>
        <w:tab/>
        <w:tab/>
        <w:t xml:space="preserve">                 </w:t>
        <w:tab/>
        <w:t xml:space="preserve">      2008-2016</w:t>
      </w:r>
    </w:p>
    <w:p>
      <w:pPr>
        <w:pStyle w:val="Normal"/>
        <w:rPr/>
      </w:pPr>
      <w:r>
        <w:rPr/>
        <w:t>Seattle Conservatory of Music, Seattle, WA                                                                    2009-2014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mallCaps/>
        </w:rPr>
        <w:t xml:space="preserve">Honors &amp; Awards </w:t>
      </w:r>
      <w:r>
        <w:rPr/>
        <w:tab/>
      </w:r>
    </w:p>
    <w:p>
      <w:pPr>
        <w:pStyle w:val="Normal"/>
        <w:rPr/>
      </w:pPr>
      <w:r>
        <w:rPr/>
        <w:tab/>
      </w:r>
    </w:p>
    <w:p>
      <w:pPr>
        <w:pStyle w:val="Normal"/>
        <w:rPr>
          <w:bCs/>
        </w:rPr>
      </w:pPr>
      <w:r>
        <w:rPr>
          <w:bCs/>
        </w:rPr>
        <w:t xml:space="preserve">Mellon Forum for Senior Theses, Yale College                                                  </w:t>
        <w:tab/>
        <w:t xml:space="preserve"> A.Y. 2019-20</w:t>
      </w:r>
    </w:p>
    <w:p>
      <w:pPr>
        <w:pStyle w:val="Normal"/>
        <w:rPr/>
      </w:pPr>
      <w:r>
        <w:rPr>
          <w:bCs/>
        </w:rPr>
        <w:t>George A. Lyon Scholarship Fund, Yale College</w:t>
      </w:r>
      <w:r>
        <w:rPr/>
        <w:tab/>
        <w:tab/>
        <w:tab/>
        <w:t xml:space="preserve"> </w:t>
        <w:tab/>
        <w:tab/>
        <w:t xml:space="preserve"> A.Y. 2019-20</w:t>
      </w:r>
    </w:p>
    <w:p>
      <w:pPr>
        <w:pStyle w:val="Normal"/>
        <w:rPr/>
      </w:pPr>
      <w:r>
        <w:rPr/>
        <w:t xml:space="preserve">Jeffrey Lewis Summer Research and Travel Fellowship  </w:t>
        <w:tab/>
        <w:t xml:space="preserve">       </w:t>
        <w:tab/>
        <w:tab/>
        <w:tab/>
        <w:t xml:space="preserve"> Summer 2019 </w:t>
      </w:r>
    </w:p>
    <w:p>
      <w:pPr>
        <w:pStyle w:val="Normal"/>
        <w:rPr/>
      </w:pPr>
      <w:r>
        <w:rPr/>
        <w:tab/>
        <w:t>(at the Forschungskolleg Analytic German Idealism, Leipzig)</w:t>
        <w:tab/>
      </w:r>
    </w:p>
    <w:p>
      <w:pPr>
        <w:pStyle w:val="Normal"/>
        <w:rPr/>
      </w:pPr>
      <w:r>
        <w:rPr/>
        <w:t>William F. Buckley Essay Prize, 1</w:t>
      </w:r>
      <w:r>
        <w:rPr>
          <w:vertAlign w:val="superscript"/>
        </w:rPr>
        <w:t>st</w:t>
      </w:r>
      <w:r>
        <w:rPr/>
        <w:t xml:space="preserve"> Place</w:t>
        <w:tab/>
        <w:tab/>
        <w:tab/>
        <w:tab/>
        <w:tab/>
        <w:tab/>
        <w:tab/>
        <w:t xml:space="preserve">    2018</w:t>
      </w:r>
    </w:p>
    <w:p>
      <w:pPr>
        <w:pStyle w:val="Normal"/>
        <w:rPr/>
      </w:pPr>
      <w:r>
        <w:rPr/>
        <w:t xml:space="preserve"> </w:t>
      </w:r>
      <w:r>
        <w:rPr/>
        <w:tab/>
        <w:t>(“The Dilemma of the Liberal Arts and an American Solution”)</w:t>
        <w:tab/>
        <w:tab/>
        <w:tab/>
        <w:t xml:space="preserve">                </w:t>
      </w:r>
    </w:p>
    <w:p>
      <w:pPr>
        <w:pStyle w:val="Normal"/>
        <w:rPr/>
      </w:pPr>
      <w:r>
        <w:rPr/>
        <w:t xml:space="preserve">Silliman College Creative and Performing Arts Award </w:t>
        <w:tab/>
        <w:tab/>
        <w:tab/>
        <w:tab/>
        <w:tab/>
        <w:t xml:space="preserve">    2018 </w:t>
      </w:r>
    </w:p>
    <w:p>
      <w:pPr>
        <w:pStyle w:val="Normal"/>
        <w:rPr/>
      </w:pPr>
      <w:r>
        <w:rPr/>
        <w:t>Princeton Creative Arts and Humanities Symposium</w:t>
        <w:tab/>
        <w:tab/>
        <w:tab/>
        <w:tab/>
        <w:tab/>
        <w:t xml:space="preserve">    2016</w:t>
      </w:r>
    </w:p>
    <w:p>
      <w:pPr>
        <w:pStyle w:val="Normal"/>
        <w:rPr/>
      </w:pPr>
      <w:r>
        <w:rPr/>
        <w:t>Seattle Symphony Merriman Family Young Composer</w:t>
      </w:r>
      <w:r>
        <w:rPr>
          <w:i/>
        </w:rPr>
        <w:t xml:space="preserve"> </w:t>
        <w:tab/>
        <w:tab/>
        <w:tab/>
        <w:tab/>
        <w:t xml:space="preserve">      </w:t>
      </w:r>
      <w:r>
        <w:rPr/>
        <w:t>2014, 2015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  <w:t xml:space="preserve">Activities &amp; Organizations </w:t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rPr/>
      </w:pPr>
      <w:r>
        <w:rPr/>
        <w:t>Managing Editor, Light &amp; Truth Magazine (Yale College)</w:t>
      </w:r>
    </w:p>
    <w:p>
      <w:pPr>
        <w:pStyle w:val="Normal"/>
        <w:rPr/>
      </w:pPr>
      <w:r>
        <w:rPr/>
        <w:t>Co-President, Treasurer, Global Philosophy Society (Yale College)</w:t>
      </w:r>
    </w:p>
    <w:p>
      <w:pPr>
        <w:pStyle w:val="Normal"/>
        <w:rPr/>
      </w:pPr>
      <w:r>
        <w:rPr/>
        <w:t>Treasurer, Yale Undergraduate Piano Collective (Yale College)</w:t>
      </w:r>
    </w:p>
    <w:p>
      <w:pPr>
        <w:pStyle w:val="Normal"/>
        <w:rPr/>
      </w:pPr>
      <w:r>
        <w:rPr/>
        <w:t>Editor, Yale Philosophy Review (Yale College)</w:t>
      </w:r>
    </w:p>
    <w:p>
      <w:pPr>
        <w:pStyle w:val="Normal"/>
        <w:rPr/>
      </w:pPr>
      <w:r>
        <w:rPr/>
        <w:t>Member, Yale Political Union (Yale College)</w:t>
      </w:r>
    </w:p>
    <w:p>
      <w:pPr>
        <w:pStyle w:val="Normal"/>
        <w:rPr/>
      </w:pPr>
      <w:r>
        <w:rPr/>
        <w:t xml:space="preserve">Contributing Reporter, Yale Daily News (Yale College)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  <w:t>Other Employment</w:t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  <w:t xml:space="preserve"> </w:t>
      </w:r>
    </w:p>
    <w:p>
      <w:pPr>
        <w:pStyle w:val="Normal"/>
        <w:rPr/>
      </w:pPr>
      <w:r>
        <w:rPr/>
        <w:t xml:space="preserve">Co-Founder, Head of Seminar Instruction, </w:t>
      </w:r>
      <w:r>
        <w:rPr/>
        <w:t>Akros</w:t>
      </w:r>
      <w:r>
        <w:rPr/>
        <w:t xml:space="preserve">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en-US" w:eastAsia="en-US" w:bidi="ar-SA"/>
        </w:rPr>
        <w:t>Intl Prep</w:t>
      </w:r>
      <w:r>
        <w:rPr/>
        <w:tab/>
        <w:tab/>
        <w:tab/>
        <w:t xml:space="preserve">      Fall 2019-</w:t>
      </w:r>
      <w:r>
        <w:rPr/>
        <w:t>ongoing</w:t>
      </w:r>
    </w:p>
    <w:p>
      <w:pPr>
        <w:pStyle w:val="Normal"/>
        <w:rPr/>
      </w:pPr>
      <w:r>
        <w:rPr/>
        <w:t xml:space="preserve">Editorial Intern, Yale University Press </w:t>
        <w:tab/>
        <w:tab/>
        <w:tab/>
        <w:tab/>
        <w:t xml:space="preserve">         </w:t>
        <w:tab/>
        <w:tab/>
        <w:t xml:space="preserve">        Fall 2018</w:t>
      </w:r>
    </w:p>
    <w:p>
      <w:pPr>
        <w:pStyle w:val="Normal"/>
        <w:rPr/>
      </w:pPr>
      <w:r>
        <w:rPr/>
        <w:t>Head of College Aide, Silliman College, Yale</w:t>
        <w:tab/>
        <w:tab/>
        <w:tab/>
        <w:t xml:space="preserve">    </w:t>
        <w:tab/>
        <w:t xml:space="preserve">  Academic Year 2018</w:t>
      </w:r>
    </w:p>
    <w:p>
      <w:pPr>
        <w:pStyle w:val="Normal"/>
        <w:rPr/>
      </w:pPr>
      <w:r>
        <w:rPr/>
        <w:t>Assistant Conductor, Lake Union Civic Orchestra</w:t>
        <w:tab/>
        <w:tab/>
        <w:tab/>
        <w:tab/>
        <w:tab/>
        <w:t xml:space="preserve">      2014-2016</w:t>
      </w:r>
    </w:p>
    <w:p>
      <w:pPr>
        <w:pStyle w:val="Normal"/>
        <w:rPr/>
      </w:pPr>
      <w:r>
        <w:rPr/>
        <w:t xml:space="preserve">Field Researcher, Pan-Himalayan Grassroots Foundation (India) </w:t>
        <w:tab/>
        <w:tab/>
        <w:t xml:space="preserve">             Summer 2015</w:t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rPr/>
      </w:pPr>
      <w:r>
        <w:rPr>
          <w:b/>
          <w:smallCaps/>
        </w:rPr>
        <w:t xml:space="preserve">Selected Coursework </w:t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  <w:tab/>
        <w:tab/>
      </w:r>
    </w:p>
    <w:p>
      <w:pPr>
        <w:pStyle w:val="Normal"/>
        <w:rPr/>
      </w:pPr>
      <w:r>
        <w:rPr/>
        <w:t xml:space="preserve">Plato’s </w:t>
      </w:r>
      <w:r>
        <w:rPr>
          <w:i/>
        </w:rPr>
        <w:t xml:space="preserve">Gorgias </w:t>
      </w:r>
      <w:r>
        <w:rPr/>
        <w:t>(Verity Harte)</w:t>
      </w:r>
    </w:p>
    <w:p>
      <w:pPr>
        <w:pStyle w:val="Normal"/>
        <w:rPr/>
      </w:pPr>
      <w:r>
        <w:rPr/>
        <w:t>Directed Studies: Ancient Philosophy (Verity Harte)</w:t>
      </w:r>
    </w:p>
    <w:p>
      <w:pPr>
        <w:pStyle w:val="Normal"/>
        <w:rPr/>
      </w:pPr>
      <w:r>
        <w:rPr/>
        <w:t xml:space="preserve">Plato, </w:t>
      </w:r>
      <w:r>
        <w:rPr>
          <w:i/>
        </w:rPr>
        <w:t>Republic</w:t>
      </w:r>
      <w:r>
        <w:rPr/>
        <w:t xml:space="preserve"> (Michail Peramatzis)</w:t>
      </w:r>
    </w:p>
    <w:p>
      <w:pPr>
        <w:pStyle w:val="Normal"/>
        <w:rPr/>
      </w:pPr>
      <w:r>
        <w:rPr/>
        <w:t xml:space="preserve">Plato, </w:t>
      </w:r>
      <w:r>
        <w:rPr>
          <w:i/>
        </w:rPr>
        <w:t xml:space="preserve">Theaetetus </w:t>
      </w:r>
      <w:r>
        <w:rPr/>
        <w:t xml:space="preserve">and </w:t>
      </w:r>
      <w:r>
        <w:rPr>
          <w:i/>
        </w:rPr>
        <w:t xml:space="preserve">Sophist </w:t>
      </w:r>
      <w:r>
        <w:rPr/>
        <w:t xml:space="preserve">(Michail Peramatzis) </w:t>
      </w:r>
    </w:p>
    <w:p>
      <w:pPr>
        <w:pStyle w:val="Normal"/>
        <w:rPr/>
      </w:pPr>
      <w:r>
        <w:rPr/>
        <w:t xml:space="preserve">Aristotle, </w:t>
      </w:r>
      <w:r>
        <w:rPr>
          <w:i/>
        </w:rPr>
        <w:t xml:space="preserve">Nicomachean Ethics </w:t>
      </w:r>
      <w:r>
        <w:rPr/>
        <w:t>(Michail Peramatzis)</w:t>
      </w:r>
    </w:p>
    <w:p>
      <w:pPr>
        <w:pStyle w:val="Normal"/>
        <w:rPr/>
      </w:pPr>
      <w:r>
        <w:rPr/>
        <w:t>Post-Kantian Philosophy: Hegel (Mark Wrathall)</w:t>
      </w:r>
    </w:p>
    <w:p>
      <w:pPr>
        <w:pStyle w:val="Normal"/>
        <w:rPr/>
      </w:pPr>
      <w:r>
        <w:rPr/>
        <w:t>Hegel &amp; Schelling (Paul Franks)</w:t>
      </w:r>
    </w:p>
    <w:p>
      <w:pPr>
        <w:pStyle w:val="Normal"/>
        <w:rPr/>
      </w:pPr>
      <w:r>
        <w:rPr/>
        <w:t xml:space="preserve">Kant’s </w:t>
      </w:r>
      <w:r>
        <w:rPr>
          <w:i/>
        </w:rPr>
        <w:t>Critique of Pure Reason</w:t>
      </w:r>
      <w:r>
        <w:rPr/>
        <w:t xml:space="preserve"> (Paul Franks)</w:t>
      </w:r>
    </w:p>
    <w:p>
      <w:pPr>
        <w:pStyle w:val="Normal"/>
        <w:rPr/>
      </w:pPr>
      <w:r>
        <w:rPr/>
        <w:t>History of Analytic Philosophy (Paul Franks)</w:t>
      </w:r>
    </w:p>
    <w:p>
      <w:pPr>
        <w:pStyle w:val="Normal"/>
        <w:rPr/>
      </w:pPr>
      <w:r>
        <w:rPr/>
        <w:t xml:space="preserve">Kant’s </w:t>
      </w:r>
      <w:r>
        <w:rPr>
          <w:i/>
        </w:rPr>
        <w:t xml:space="preserve">Critique of Judgment </w:t>
      </w:r>
      <w:r>
        <w:rPr/>
        <w:t>(Thomas Khurana)</w:t>
      </w:r>
    </w:p>
    <w:p>
      <w:pPr>
        <w:pStyle w:val="Normal"/>
        <w:rPr/>
      </w:pPr>
      <w:r>
        <w:rPr/>
        <w:t xml:space="preserve">Heidegger’s </w:t>
      </w:r>
      <w:r>
        <w:rPr>
          <w:i/>
        </w:rPr>
        <w:t xml:space="preserve">Being and Time </w:t>
      </w:r>
      <w:r>
        <w:rPr/>
        <w:t>(Martin Hägglund)</w:t>
      </w:r>
    </w:p>
    <w:p>
      <w:pPr>
        <w:pStyle w:val="Normal"/>
        <w:rPr/>
      </w:pPr>
      <w:r>
        <w:rPr/>
        <w:t>Directed Studies: Modern Philosophy (Kenneth Winkler)</w:t>
      </w:r>
    </w:p>
    <w:p>
      <w:pPr>
        <w:pStyle w:val="Normal"/>
        <w:rPr>
          <w:b/>
          <w:b/>
          <w:smallCaps/>
        </w:rPr>
      </w:pPr>
      <w:r>
        <w:rPr/>
        <w:t>Mathematical Logic (Sun-Joo Shin)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  <w:t>Academic Areas</w:t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  <w:tab/>
      </w:r>
    </w:p>
    <w:p>
      <w:pPr>
        <w:pStyle w:val="Normal"/>
        <w:rPr/>
      </w:pPr>
      <w:r>
        <w:rPr/>
        <w:t>Interests: Ancient Philosophy (Plato), Kant, Post-Kantian Philosophy</w:t>
      </w:r>
    </w:p>
    <w:p>
      <w:pPr>
        <w:pStyle w:val="Normal"/>
        <w:rPr/>
      </w:pPr>
      <w:r>
        <w:rPr/>
        <w:t>Influences: Hegel, Heidegger, Nietzsche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Thesis Description: </w:t>
      </w:r>
    </w:p>
    <w:p>
      <w:pPr>
        <w:pStyle w:val="Normal"/>
        <w:ind w:left="288" w:right="288" w:hanging="0"/>
        <w:jc w:val="both"/>
        <w:rPr/>
      </w:pP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en-US" w:eastAsia="en-US" w:bidi="ar-SA"/>
        </w:rPr>
        <w:t>My thesis</w:t>
      </w:r>
      <w:r>
        <w:rPr>
          <w:rFonts w:eastAsia="Calibri" w:cs="" w:cstheme="minorBidi" w:eastAsiaTheme="minorHAnsi"/>
          <w:i w:val="false"/>
          <w:iCs w:val="false"/>
          <w:color w:val="auto"/>
          <w:kern w:val="0"/>
          <w:sz w:val="24"/>
          <w:szCs w:val="24"/>
          <w:lang w:val="en-US" w:eastAsia="en-US" w:bidi="ar-SA"/>
        </w:rPr>
        <w:t xml:space="preserve">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en-US" w:eastAsia="en-US" w:bidi="ar-SA"/>
        </w:rPr>
        <w:t xml:space="preserve">presents a reading of </w:t>
      </w:r>
      <w:r>
        <w:rPr>
          <w:rFonts w:eastAsia="Calibri" w:cs="" w:cstheme="minorBidi" w:eastAsiaTheme="minorHAnsi"/>
          <w:i/>
          <w:iCs/>
          <w:color w:val="auto"/>
          <w:kern w:val="0"/>
          <w:sz w:val="24"/>
          <w:szCs w:val="24"/>
          <w:lang w:val="en-US" w:eastAsia="en-US" w:bidi="ar-SA"/>
        </w:rPr>
        <w:t xml:space="preserve">Theaetetus </w:t>
      </w:r>
      <w:r>
        <w:rPr>
          <w:rFonts w:eastAsia="Calibri" w:cs="" w:cstheme="minorBidi" w:eastAsiaTheme="minorHAnsi"/>
          <w:i w:val="false"/>
          <w:iCs w:val="false"/>
          <w:color w:val="auto"/>
          <w:kern w:val="0"/>
          <w:sz w:val="24"/>
          <w:szCs w:val="24"/>
          <w:lang w:val="en-US" w:eastAsia="en-US" w:bidi="ar-SA"/>
        </w:rPr>
        <w:t>177d-179b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en-US" w:eastAsia="en-US" w:bidi="ar-SA"/>
        </w:rPr>
        <w:t xml:space="preserve"> </w:t>
      </w:r>
      <w:r>
        <w:rPr>
          <w:rFonts w:eastAsia="Calibri" w:cs="" w:cstheme="minorBidi" w:eastAsiaTheme="minorHAnsi"/>
          <w:i w:val="false"/>
          <w:iCs w:val="false"/>
          <w:color w:val="auto"/>
          <w:kern w:val="0"/>
          <w:sz w:val="24"/>
          <w:szCs w:val="24"/>
          <w:lang w:val="en-US" w:eastAsia="en-US" w:bidi="ar-SA"/>
        </w:rPr>
        <w:t>with the aim of clarifying the roles of temporality and the concept of benefit (</w:t>
      </w:r>
      <w:r>
        <w:rPr>
          <w:rFonts w:eastAsia="Calibri" w:cs="" w:cstheme="minorBidi" w:eastAsiaTheme="minorHAnsi"/>
          <w:i/>
          <w:iCs w:val="false"/>
          <w:color w:val="auto"/>
          <w:kern w:val="0"/>
          <w:sz w:val="24"/>
          <w:szCs w:val="24"/>
          <w:lang w:val="en-US" w:eastAsia="en-US" w:bidi="ar-SA"/>
        </w:rPr>
        <w:t>to ōphelon</w:t>
      </w:r>
      <w:r>
        <w:rPr>
          <w:rFonts w:eastAsia="Calibri" w:cs="" w:cstheme="minorBidi" w:eastAsiaTheme="minorHAnsi"/>
          <w:i w:val="false"/>
          <w:iCs w:val="false"/>
          <w:color w:val="auto"/>
          <w:kern w:val="0"/>
          <w:sz w:val="24"/>
          <w:szCs w:val="24"/>
          <w:lang w:val="en-US" w:eastAsia="en-US" w:bidi="ar-SA"/>
        </w:rPr>
        <w:t xml:space="preserve">) in the refutation of  Protagoras. </w:t>
      </w:r>
    </w:p>
    <w:p>
      <w:pPr>
        <w:pStyle w:val="Normal"/>
        <w:rPr>
          <w:b/>
          <w:b/>
        </w:rPr>
      </w:pPr>
      <w:r>
        <w:rPr>
          <w:b/>
          <w:smallCaps/>
        </w:rPr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  <w:t>References</w:t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rPr/>
      </w:pPr>
      <w:r>
        <w:rPr/>
        <w:t xml:space="preserve">Verity Harte </w:t>
      </w:r>
    </w:p>
    <w:p>
      <w:pPr>
        <w:pStyle w:val="Normal"/>
        <w:rPr/>
      </w:pPr>
      <w:r>
        <w:rPr/>
        <w:t>George A. Saden Professor of Philosophy and Classics, Yale University</w:t>
      </w:r>
    </w:p>
    <w:p>
      <w:pPr>
        <w:pStyle w:val="Normal"/>
        <w:rPr>
          <w:b/>
          <w:b/>
          <w:smallCaps/>
        </w:rPr>
      </w:pPr>
      <w:r>
        <w:rPr/>
        <w:t>verity.harte@yale.edu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Paul Franks</w:t>
      </w:r>
    </w:p>
    <w:p>
      <w:pPr>
        <w:pStyle w:val="Normal"/>
        <w:rPr/>
      </w:pPr>
      <w:r>
        <w:rPr/>
        <w:t>Professor of Philosophy and Religious Studies, Yale University</w:t>
      </w:r>
    </w:p>
    <w:p>
      <w:pPr>
        <w:pStyle w:val="Normal"/>
        <w:rPr/>
      </w:pPr>
      <w:r>
        <w:rPr/>
        <w:t>paul.franks@yale.edu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Michail Peramatzis</w:t>
      </w:r>
    </w:p>
    <w:p>
      <w:pPr>
        <w:pStyle w:val="Normal"/>
        <w:rPr/>
      </w:pPr>
      <w:r>
        <w:rPr/>
        <w:t xml:space="preserve">Associate Professor of Philosophy, Worcester College, Oxford </w:t>
      </w:r>
    </w:p>
    <w:p>
      <w:pPr>
        <w:pStyle w:val="Normal"/>
        <w:rPr/>
      </w:pPr>
      <w:r>
        <w:rPr/>
        <w:t>michail.peramatzis@philosophy.ox.ac.uk</w:t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  <w:t>Personal Details</w:t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</w:r>
      <w:bookmarkStart w:id="0" w:name="_GoBack"/>
      <w:bookmarkStart w:id="1" w:name="_GoBack"/>
      <w:bookmarkEnd w:id="1"/>
    </w:p>
    <w:p>
      <w:pPr>
        <w:pStyle w:val="Normal"/>
        <w:rPr>
          <w:b/>
          <w:b/>
          <w:smallCaps/>
        </w:rPr>
      </w:pPr>
      <w:r>
        <w:rPr>
          <w:i/>
        </w:rPr>
        <w:t>Citizenships</w:t>
      </w:r>
      <w:r>
        <w:rPr/>
        <w:t xml:space="preserve">: USA, Greece </w:t>
      </w:r>
    </w:p>
    <w:p>
      <w:pPr>
        <w:pStyle w:val="Normal"/>
        <w:rPr>
          <w:b/>
          <w:b/>
          <w:smallCaps/>
        </w:rPr>
      </w:pPr>
      <w:r>
        <w:rPr>
          <w:i/>
        </w:rPr>
        <w:t>Languages</w:t>
      </w:r>
      <w:r>
        <w:rPr/>
        <w:t xml:space="preserve">: </w:t>
      </w:r>
    </w:p>
    <w:p>
      <w:pPr>
        <w:pStyle w:val="Normal"/>
        <w:ind w:firstLine="720"/>
        <w:rPr/>
      </w:pPr>
      <w:r>
        <w:rPr/>
        <w:t>French (near-fluent)</w:t>
      </w:r>
    </w:p>
    <w:p>
      <w:pPr>
        <w:pStyle w:val="Normal"/>
        <w:ind w:firstLine="720"/>
        <w:rPr/>
      </w:pPr>
      <w:r>
        <w:rPr/>
        <w:t>Ancient Greek (advanced reading)</w:t>
      </w:r>
    </w:p>
    <w:p>
      <w:pPr>
        <w:pStyle w:val="Normal"/>
        <w:ind w:firstLine="720"/>
        <w:rPr/>
      </w:pPr>
      <w:r>
        <w:rPr/>
        <w:t>German (reading)</w:t>
      </w:r>
    </w:p>
    <w:p>
      <w:pPr>
        <w:pStyle w:val="Normal"/>
        <w:ind w:firstLine="720"/>
        <w:rPr/>
      </w:pPr>
      <w:r>
        <w:rPr/>
        <w:t>Modern Greek (conversational)</w:t>
      </w:r>
    </w:p>
    <w:p>
      <w:pPr>
        <w:pStyle w:val="Normal"/>
        <w:rPr>
          <w:smallCaps/>
        </w:rPr>
      </w:pPr>
      <w:r>
        <w:rPr>
          <w:smallCaps/>
        </w:rPr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ind w:firstLine="72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i/>
          <w:smallCaps/>
        </w:rPr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Bullet"/>
        <w:numPr>
          <w:ilvl w:val="0"/>
          <w:numId w:val="0"/>
        </w:numPr>
        <w:ind w:left="0" w:hanging="0"/>
        <w:rPr>
          <w:smallCaps/>
        </w:rPr>
      </w:pPr>
      <w:r>
        <w:rPr>
          <w:smallCaps/>
        </w:rPr>
      </w:r>
    </w:p>
    <w:p>
      <w:pPr>
        <w:pStyle w:val="ListBullet"/>
        <w:numPr>
          <w:ilvl w:val="0"/>
          <w:numId w:val="0"/>
        </w:numPr>
        <w:ind w:left="0" w:hanging="0"/>
        <w:rPr>
          <w:smallCaps/>
        </w:rPr>
      </w:pPr>
      <w:r>
        <w:rPr>
          <w:smallCaps/>
        </w:rPr>
      </w:r>
    </w:p>
    <w:p>
      <w:pPr>
        <w:pStyle w:val="ListBullet"/>
        <w:numPr>
          <w:ilvl w:val="0"/>
          <w:numId w:val="0"/>
        </w:numPr>
        <w:ind w:left="0" w:hanging="0"/>
        <w:rPr>
          <w:smallCaps/>
        </w:rPr>
      </w:pPr>
      <w:r>
        <w:rPr>
          <w:smallCaps/>
        </w:rPr>
      </w:r>
    </w:p>
    <w:p>
      <w:pPr>
        <w:pStyle w:val="ListBullet"/>
        <w:numPr>
          <w:ilvl w:val="0"/>
          <w:numId w:val="0"/>
        </w:numPr>
        <w:ind w:left="0" w:hanging="0"/>
        <w:rPr>
          <w:smallCaps/>
        </w:rPr>
      </w:pPr>
      <w:r>
        <w:rPr>
          <w:smallCap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mallCaps/>
        </w:rPr>
        <w:tab/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rPr>
          <w:smallCaps/>
        </w:rPr>
      </w:pPr>
      <w:r>
        <w:rPr>
          <w:smallCaps/>
        </w:rPr>
        <w:tab/>
      </w:r>
    </w:p>
    <w:p>
      <w:pPr>
        <w:pStyle w:val="Normal"/>
        <w:rPr/>
      </w:pPr>
      <w:r>
        <w:rPr/>
      </w:r>
    </w:p>
    <w:sectPr>
      <w:type w:val="continuous"/>
      <w:pgSz w:w="12240" w:h="15840"/>
      <w:pgMar w:left="1440" w:right="1440" w:header="0" w:top="1440" w:footer="0" w:bottom="1440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1c1eff"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8b0ea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b0eaf"/>
    <w:rPr/>
  </w:style>
  <w:style w:type="character" w:styleId="VisitedInternetLink">
    <w:name w:val="FollowedHyperlink"/>
    <w:basedOn w:val="DefaultParagraphFont"/>
    <w:uiPriority w:val="99"/>
    <w:semiHidden/>
    <w:unhideWhenUsed/>
    <w:rsid w:val="000e4279"/>
    <w:rPr>
      <w:color w:val="954F72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Bullet">
    <w:name w:val="List Bullet"/>
    <w:basedOn w:val="Normal"/>
    <w:uiPriority w:val="99"/>
    <w:unhideWhenUsed/>
    <w:qFormat/>
    <w:rsid w:val="0078105a"/>
    <w:pPr>
      <w:spacing w:before="0" w:after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8b0eaf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8b0eaf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efanos.jones@yale.ed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Application>LibreOffice/6.4.3.2$MacOSX_X86_64 LibreOffice_project/747b5d0ebf89f41c860ec2a39efd7cb15b54f2d8</Application>
  <Pages>3</Pages>
  <Words>398</Words>
  <Characters>2703</Characters>
  <CharactersWithSpaces>3479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2020-01-07T22:27:00Z</dcterms:created>
  <dc:creator>stefanos.jones@yale.edu</dc:creator>
  <dc:description/>
  <dc:language>en-US</dc:language>
  <cp:lastModifiedBy/>
  <dcterms:modified xsi:type="dcterms:W3CDTF">2020-06-28T20:30:02Z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